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B0" w:rsidRPr="006A0E1E" w:rsidRDefault="008A4BB0" w:rsidP="008A4BB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แบบพิจารณาแผนบริหารความต่อเนื่องของกรมกิจการเด็กและเยาวชน</w:t>
      </w:r>
    </w:p>
    <w:p w:rsidR="008A4BB0" w:rsidRPr="002255D9" w:rsidRDefault="008A4BB0" w:rsidP="008A4BB0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๒๕๖๕</w:t>
      </w:r>
    </w:p>
    <w:p w:rsidR="008A4BB0" w:rsidRPr="006A0E1E" w:rsidRDefault="008A4BB0" w:rsidP="008A4BB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6A0E1E">
        <w:rPr>
          <w:rFonts w:ascii="TH SarabunPSK" w:hAnsi="TH SarabunPSK" w:cs="TH SarabunPSK"/>
          <w:b/>
          <w:bCs/>
        </w:rPr>
        <w:t>- - - - - - - - - - - - - - - - - - - - - - - - - - - - - - - - - - - - -</w:t>
      </w:r>
    </w:p>
    <w:p w:rsidR="008A4BB0" w:rsidRPr="006A0E1E" w:rsidRDefault="008A4BB0" w:rsidP="008A4BB0">
      <w:pPr>
        <w:spacing w:line="228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8A4BB0" w:rsidRPr="006A0E1E" w:rsidRDefault="008A4BB0" w:rsidP="008A4BB0">
      <w:pPr>
        <w:tabs>
          <w:tab w:val="left" w:pos="1800"/>
        </w:tabs>
        <w:spacing w:line="228" w:lineRule="auto"/>
        <w:jc w:val="thaiDistribute"/>
        <w:rPr>
          <w:rFonts w:ascii="TH SarabunPSK" w:hAnsi="TH SarabunPSK" w:cs="TH SarabunPSK"/>
          <w:b/>
          <w:bCs/>
          <w:cs/>
        </w:rPr>
      </w:pPr>
      <w:r w:rsidRPr="006A0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541D6" wp14:editId="423BA0A2">
                <wp:simplePos x="0" y="0"/>
                <wp:positionH relativeFrom="column">
                  <wp:posOffset>3589020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9050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B398" id="Rectangle 13" o:spid="_x0000_s1026" style="position:absolute;margin-left:282.6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fz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pz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"/>
            </w:pict>
          </mc:Fallback>
        </mc:AlternateContent>
      </w:r>
      <w:r w:rsidRPr="006A0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444B" wp14:editId="60DE91C3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4CEF" id="Rectangle 12" o:spid="_x0000_s1026" style="position:absolute;margin-left:1in;margin-top:5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g5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U0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ab/>
        <w:t>ไม่มีแก้ไข</w:t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  <w:t xml:space="preserve">    เห็นควรแก้ไขเพิ่มเติม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8A4BB0" w:rsidRDefault="008A4BB0" w:rsidP="008A4BB0">
      <w:pPr>
        <w:pStyle w:val="Default"/>
        <w:spacing w:line="228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กรณีแผน</w:t>
      </w:r>
      <w:r>
        <w:rPr>
          <w:sz w:val="32"/>
          <w:szCs w:val="32"/>
        </w:rPr>
        <w:t xml:space="preserve"> :</w:t>
      </w:r>
      <w:r>
        <w:rPr>
          <w:rFonts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8A4BB0" w:rsidRDefault="008A4BB0" w:rsidP="008A4BB0">
      <w:pPr>
        <w:pStyle w:val="Default"/>
        <w:spacing w:line="228" w:lineRule="auto"/>
        <w:rPr>
          <w:sz w:val="32"/>
          <w:szCs w:val="32"/>
          <w:cs/>
        </w:rPr>
      </w:pPr>
    </w:p>
    <w:p w:rsidR="008A4BB0" w:rsidRPr="005D2927" w:rsidRDefault="008A4BB0" w:rsidP="008A4BB0">
      <w:pPr>
        <w:pStyle w:val="Default"/>
        <w:spacing w:line="228" w:lineRule="auto"/>
        <w:rPr>
          <w:b/>
          <w:bCs/>
          <w:color w:val="auto"/>
          <w:sz w:val="32"/>
          <w:szCs w:val="32"/>
        </w:rPr>
      </w:pPr>
      <w:r w:rsidRPr="005D2927">
        <w:rPr>
          <w:rFonts w:hint="cs"/>
          <w:b/>
          <w:bCs/>
          <w:sz w:val="32"/>
          <w:szCs w:val="32"/>
          <w:cs/>
        </w:rPr>
        <w:t xml:space="preserve">บทที่ </w:t>
      </w:r>
      <w:r w:rsidRPr="005D2927">
        <w:rPr>
          <w:b/>
          <w:bCs/>
          <w:sz w:val="32"/>
          <w:szCs w:val="32"/>
        </w:rPr>
        <w:t>2</w:t>
      </w:r>
      <w:r w:rsidRPr="005D2927">
        <w:rPr>
          <w:b/>
          <w:bCs/>
          <w:sz w:val="32"/>
          <w:szCs w:val="32"/>
          <w:cs/>
        </w:rPr>
        <w:tab/>
      </w:r>
      <w:r w:rsidRPr="005D2927">
        <w:rPr>
          <w:b/>
          <w:bCs/>
          <w:color w:val="auto"/>
          <w:sz w:val="32"/>
          <w:szCs w:val="32"/>
          <w:cs/>
        </w:rPr>
        <w:t>การบริหารความต่อเนื่องของ</w:t>
      </w:r>
      <w:r w:rsidRPr="005D2927">
        <w:rPr>
          <w:rFonts w:hint="cs"/>
          <w:b/>
          <w:bCs/>
          <w:color w:val="auto"/>
          <w:sz w:val="32"/>
          <w:szCs w:val="32"/>
          <w:cs/>
        </w:rPr>
        <w:t>กรมกิจการเด็กและเยาวชน</w:t>
      </w:r>
    </w:p>
    <w:p w:rsidR="008A4BB0" w:rsidRDefault="008A4BB0" w:rsidP="008A4BB0">
      <w:pPr>
        <w:pStyle w:val="Default"/>
        <w:spacing w:line="228" w:lineRule="auto"/>
        <w:rPr>
          <w:b/>
          <w:bCs/>
          <w:color w:val="000000" w:themeColor="text1"/>
          <w:sz w:val="32"/>
          <w:szCs w:val="32"/>
        </w:rPr>
      </w:pPr>
      <w:r w:rsidRPr="005D2927">
        <w:rPr>
          <w:b/>
          <w:bCs/>
          <w:sz w:val="32"/>
          <w:szCs w:val="32"/>
        </w:rPr>
        <w:tab/>
        <w:t xml:space="preserve">2.1 </w:t>
      </w:r>
      <w:r w:rsidRPr="0063291B">
        <w:rPr>
          <w:b/>
          <w:bCs/>
          <w:color w:val="000000" w:themeColor="text1"/>
          <w:sz w:val="32"/>
          <w:szCs w:val="32"/>
          <w:cs/>
        </w:rPr>
        <w:t>โครงสร้าง</w:t>
      </w:r>
      <w:r w:rsidRPr="0063291B">
        <w:rPr>
          <w:rFonts w:hint="cs"/>
          <w:b/>
          <w:bCs/>
          <w:color w:val="000000" w:themeColor="text1"/>
          <w:sz w:val="32"/>
          <w:szCs w:val="32"/>
          <w:cs/>
        </w:rPr>
        <w:t>และคณะบริหารแผน</w:t>
      </w:r>
      <w:r w:rsidRPr="0063291B">
        <w:rPr>
          <w:b/>
          <w:bCs/>
          <w:color w:val="000000" w:themeColor="text1"/>
          <w:sz w:val="32"/>
          <w:szCs w:val="32"/>
          <w:cs/>
        </w:rPr>
        <w:t>ความต่อเนื่อง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8A4BB0" w:rsidRPr="005D2927" w:rsidRDefault="008A4BB0" w:rsidP="008A4BB0">
      <w:pPr>
        <w:pStyle w:val="Default"/>
        <w:spacing w:line="228" w:lineRule="auto"/>
        <w:jc w:val="thaiDistribute"/>
        <w:rPr>
          <w:color w:val="000000" w:themeColor="text1"/>
          <w:sz w:val="32"/>
          <w:szCs w:val="32"/>
        </w:rPr>
      </w:pPr>
      <w:r w:rsidRPr="005D2927">
        <w:rPr>
          <w:sz w:val="32"/>
          <w:szCs w:val="32"/>
          <w:cs/>
        </w:rPr>
        <w:tab/>
      </w:r>
      <w:r w:rsidRPr="005D2927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</w:t>
      </w:r>
      <w:r w:rsidRPr="005D2927">
        <w:rPr>
          <w:color w:val="000000" w:themeColor="text1"/>
          <w:sz w:val="32"/>
          <w:szCs w:val="32"/>
          <w:cs/>
        </w:rPr>
        <w:t>ตารางที่</w:t>
      </w:r>
      <w:r w:rsidRPr="005D2927">
        <w:rPr>
          <w:color w:val="000000" w:themeColor="text1"/>
          <w:sz w:val="32"/>
          <w:szCs w:val="32"/>
        </w:rPr>
        <w:t xml:space="preserve"> 1</w:t>
      </w:r>
      <w:r w:rsidRPr="005D2927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D2927">
        <w:rPr>
          <w:color w:val="000000" w:themeColor="text1"/>
          <w:sz w:val="32"/>
          <w:szCs w:val="32"/>
          <w:cs/>
        </w:rPr>
        <w:t>รายชื่อคณะบริหารความต่อเนื่อง</w:t>
      </w:r>
      <w:r w:rsidRPr="005D2927">
        <w:rPr>
          <w:rFonts w:hint="cs"/>
          <w:color w:val="000000" w:themeColor="text1"/>
          <w:sz w:val="32"/>
          <w:szCs w:val="32"/>
          <w:cs/>
        </w:rPr>
        <w:t>และทีมบริหารความต่อเนื่อง</w:t>
      </w:r>
      <w:r w:rsidRPr="005D2927">
        <w:rPr>
          <w:color w:val="000000" w:themeColor="text1"/>
          <w:sz w:val="32"/>
          <w:szCs w:val="32"/>
          <w:cs/>
        </w:rPr>
        <w:t xml:space="preserve"> (</w:t>
      </w:r>
      <w:r w:rsidRPr="005D2927">
        <w:rPr>
          <w:color w:val="000000" w:themeColor="text1"/>
          <w:sz w:val="32"/>
          <w:szCs w:val="32"/>
        </w:rPr>
        <w:t>BCP Team</w:t>
      </w:r>
      <w:r w:rsidRPr="005D2927">
        <w:rPr>
          <w:color w:val="000000" w:themeColor="text1"/>
          <w:sz w:val="32"/>
          <w:szCs w:val="32"/>
          <w:cs/>
        </w:rPr>
        <w:t>)</w:t>
      </w:r>
      <w:r>
        <w:rPr>
          <w:rFonts w:hint="cs"/>
          <w:color w:val="000000" w:themeColor="text1"/>
          <w:sz w:val="32"/>
          <w:szCs w:val="32"/>
          <w:cs/>
        </w:rPr>
        <w:t>)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ab/>
        <w:t>ข้อความที่ขอแก้ไข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Pr="0063291B" w:rsidRDefault="008A4BB0" w:rsidP="008A4BB0">
      <w:pPr>
        <w:pStyle w:val="Default"/>
        <w:spacing w:line="228" w:lineRule="auto"/>
        <w:ind w:firstLine="720"/>
        <w:jc w:val="thaiDistribute"/>
        <w:rPr>
          <w:color w:val="000000" w:themeColor="text1"/>
          <w:sz w:val="32"/>
          <w:szCs w:val="32"/>
        </w:rPr>
      </w:pPr>
      <w:r w:rsidRPr="0063291B">
        <w:rPr>
          <w:b/>
          <w:bCs/>
          <w:color w:val="000000" w:themeColor="text1"/>
          <w:sz w:val="32"/>
          <w:szCs w:val="32"/>
        </w:rPr>
        <w:t>2</w:t>
      </w:r>
      <w:r w:rsidRPr="0063291B">
        <w:rPr>
          <w:b/>
          <w:bCs/>
          <w:color w:val="000000" w:themeColor="text1"/>
          <w:sz w:val="32"/>
          <w:szCs w:val="32"/>
          <w:cs/>
        </w:rPr>
        <w:t>.</w:t>
      </w:r>
      <w:r w:rsidRPr="0063291B">
        <w:rPr>
          <w:b/>
          <w:bCs/>
          <w:color w:val="000000" w:themeColor="text1"/>
          <w:sz w:val="32"/>
          <w:szCs w:val="32"/>
        </w:rPr>
        <w:t xml:space="preserve">3 </w:t>
      </w:r>
      <w:r w:rsidRPr="0063291B">
        <w:rPr>
          <w:rFonts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63291B">
        <w:rPr>
          <w:b/>
          <w:bCs/>
          <w:color w:val="000000" w:themeColor="text1"/>
          <w:sz w:val="32"/>
          <w:szCs w:val="32"/>
          <w:cs/>
        </w:rPr>
        <w:t>ผลกระทบทางธุรกิจ (</w:t>
      </w:r>
      <w:r w:rsidRPr="0063291B">
        <w:rPr>
          <w:b/>
          <w:bCs/>
          <w:color w:val="000000" w:themeColor="text1"/>
          <w:sz w:val="32"/>
          <w:szCs w:val="32"/>
        </w:rPr>
        <w:t>Business Impact Analysis</w:t>
      </w:r>
      <w:r w:rsidRPr="0063291B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(ตารางที่ 3 </w:t>
      </w:r>
      <w:r w:rsidRPr="0063291B">
        <w:rPr>
          <w:rFonts w:ascii="TH SarabunPSK" w:hAnsi="TH SarabunPSK" w:cs="TH SarabunPSK"/>
          <w:color w:val="000000" w:themeColor="text1"/>
          <w:cs/>
        </w:rPr>
        <w:t>การวิเคราะห์ผลกระทบทางธุรกิจ (</w:t>
      </w:r>
      <w:r w:rsidRPr="0063291B">
        <w:rPr>
          <w:rFonts w:ascii="TH SarabunPSK" w:hAnsi="TH SarabunPSK" w:cs="TH SarabunPSK"/>
          <w:color w:val="000000" w:themeColor="text1"/>
        </w:rPr>
        <w:t>Business Impact Analysis</w:t>
      </w:r>
      <w:r w:rsidRPr="0063291B">
        <w:rPr>
          <w:rFonts w:ascii="TH SarabunPSK" w:hAnsi="TH SarabunPSK" w:cs="TH SarabunPSK"/>
          <w:color w:val="000000" w:themeColor="text1"/>
          <w:cs/>
        </w:rPr>
        <w:t>)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ข้อความที่ขอแก้ไข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Pr="002A1B53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A4BB0" w:rsidRPr="005D2927" w:rsidRDefault="008A4BB0" w:rsidP="008A4BB0">
      <w:pPr>
        <w:pStyle w:val="Default"/>
        <w:spacing w:line="228" w:lineRule="auto"/>
        <w:rPr>
          <w:b/>
          <w:bCs/>
          <w:sz w:val="32"/>
          <w:szCs w:val="32"/>
        </w:rPr>
      </w:pPr>
      <w:r w:rsidRPr="005D2927">
        <w:rPr>
          <w:rFonts w:hint="cs"/>
          <w:b/>
          <w:bCs/>
          <w:sz w:val="32"/>
          <w:szCs w:val="32"/>
          <w:cs/>
        </w:rPr>
        <w:t xml:space="preserve">บทที่ </w:t>
      </w:r>
      <w:r w:rsidRPr="005D2927">
        <w:rPr>
          <w:b/>
          <w:bCs/>
          <w:sz w:val="32"/>
          <w:szCs w:val="32"/>
        </w:rPr>
        <w:t xml:space="preserve">3 </w:t>
      </w:r>
      <w:r w:rsidRPr="005D2927">
        <w:rPr>
          <w:b/>
          <w:bCs/>
          <w:sz w:val="32"/>
          <w:szCs w:val="32"/>
          <w:cs/>
        </w:rPr>
        <w:tab/>
        <w:t>แผนป้องกันและบรรเทา</w:t>
      </w:r>
      <w:r w:rsidRPr="005D2927">
        <w:rPr>
          <w:rFonts w:hint="cs"/>
          <w:b/>
          <w:bCs/>
          <w:sz w:val="32"/>
          <w:szCs w:val="32"/>
          <w:cs/>
        </w:rPr>
        <w:t>ภาวะฉุกเฉิน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63291B">
        <w:rPr>
          <w:rFonts w:ascii="TH SarabunPSK" w:hAnsi="TH SarabunPSK" w:cs="TH SarabunPSK"/>
          <w:b/>
          <w:bCs/>
          <w:color w:val="000000" w:themeColor="text1"/>
        </w:rPr>
        <w:t>3</w:t>
      </w:r>
      <w:r w:rsidRPr="0063291B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3291B">
        <w:rPr>
          <w:rFonts w:ascii="TH SarabunPSK" w:hAnsi="TH SarabunPSK" w:cs="TH SarabunPSK"/>
          <w:b/>
          <w:bCs/>
          <w:color w:val="000000" w:themeColor="text1"/>
        </w:rPr>
        <w:t>3</w:t>
      </w:r>
      <w:r w:rsidRPr="0063291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3291B">
        <w:rPr>
          <w:rFonts w:ascii="TH SarabunPSK" w:hAnsi="TH SarabunPSK" w:cs="TH SarabunPSK"/>
          <w:b/>
          <w:bCs/>
          <w:color w:val="000000" w:themeColor="text1"/>
          <w:cs/>
        </w:rPr>
        <w:t>การจัดการเหตุฉุกเฉิน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ab/>
        <w:t>ข้อความที่ขอแก้ไข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8A4BB0" w:rsidRDefault="008A4BB0" w:rsidP="008A4BB0">
      <w:pPr>
        <w:tabs>
          <w:tab w:val="left" w:pos="1440"/>
        </w:tabs>
        <w:spacing w:line="228" w:lineRule="auto"/>
        <w:ind w:left="3780"/>
        <w:jc w:val="thaiDistribute"/>
        <w:rPr>
          <w:rFonts w:ascii="TH SarabunPSK" w:hAnsi="TH SarabunPSK" w:cs="TH SarabunPSK"/>
        </w:rPr>
      </w:pPr>
    </w:p>
    <w:p w:rsidR="008A4BB0" w:rsidRPr="006A0E1E" w:rsidRDefault="008A4BB0" w:rsidP="008A4BB0">
      <w:pPr>
        <w:tabs>
          <w:tab w:val="left" w:pos="1440"/>
        </w:tabs>
        <w:spacing w:line="228" w:lineRule="auto"/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 xml:space="preserve">        (...........................................................)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>ตำแหน่ง ...........................................................</w:t>
      </w:r>
    </w:p>
    <w:p w:rsidR="008A4BB0" w:rsidRPr="006A0E1E" w:rsidRDefault="008A4BB0" w:rsidP="008A4BB0">
      <w:pPr>
        <w:tabs>
          <w:tab w:val="left" w:pos="1440"/>
        </w:tabs>
        <w:spacing w:line="228" w:lineRule="auto"/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 xml:space="preserve">              ............../ ................/ ............</w:t>
      </w:r>
    </w:p>
    <w:p w:rsidR="008A4BB0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A4BB0" w:rsidRPr="001D7376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pacing w:val="-4"/>
        </w:rPr>
      </w:pPr>
      <w:r w:rsidRPr="001D7376">
        <w:rPr>
          <w:rFonts w:ascii="TH SarabunPSK" w:hAnsi="TH SarabunPSK" w:cs="TH SarabunPSK"/>
          <w:b/>
          <w:bCs/>
          <w:spacing w:val="-4"/>
          <w:cs/>
        </w:rPr>
        <w:t xml:space="preserve">หมายเหตุ </w:t>
      </w:r>
      <w:r w:rsidRPr="001D7376">
        <w:rPr>
          <w:rFonts w:ascii="TH SarabunPSK" w:hAnsi="TH SarabunPSK" w:cs="TH SarabunPSK"/>
          <w:b/>
          <w:bCs/>
          <w:spacing w:val="-4"/>
        </w:rPr>
        <w:t>:</w:t>
      </w:r>
      <w:r w:rsidRPr="001D7376">
        <w:rPr>
          <w:rFonts w:ascii="TH SarabunPSK" w:hAnsi="TH SarabunPSK" w:cs="TH SarabunPSK"/>
          <w:b/>
          <w:bCs/>
          <w:spacing w:val="-4"/>
          <w:cs/>
        </w:rPr>
        <w:tab/>
        <w:t>กรุณาส่งแบบ</w:t>
      </w:r>
      <w:r w:rsidRPr="001D7376">
        <w:rPr>
          <w:rFonts w:ascii="TH SarabunPSK" w:hAnsi="TH SarabunPSK" w:cs="TH SarabunPSK" w:hint="cs"/>
          <w:b/>
          <w:bCs/>
          <w:spacing w:val="-4"/>
          <w:cs/>
        </w:rPr>
        <w:t xml:space="preserve">พิจารณาแผนบริหารความต่อเนื่องฯ </w:t>
      </w:r>
      <w:r w:rsidRPr="001D7376">
        <w:rPr>
          <w:rFonts w:ascii="TH SarabunPSK" w:hAnsi="TH SarabunPSK" w:cs="TH SarabunPSK"/>
          <w:b/>
          <w:bCs/>
          <w:spacing w:val="-4"/>
          <w:cs/>
        </w:rPr>
        <w:t>ภายในวัน</w:t>
      </w:r>
      <w:r>
        <w:rPr>
          <w:rFonts w:ascii="TH SarabunPSK" w:hAnsi="TH SarabunPSK" w:cs="TH SarabunPSK" w:hint="cs"/>
          <w:b/>
          <w:bCs/>
          <w:spacing w:val="-4"/>
          <w:cs/>
        </w:rPr>
        <w:t>ศุกร์</w:t>
      </w:r>
      <w:r w:rsidRPr="001D7376">
        <w:rPr>
          <w:rFonts w:ascii="TH SarabunPSK" w:hAnsi="TH SarabunPSK" w:cs="TH SarabunPSK"/>
          <w:b/>
          <w:bCs/>
          <w:spacing w:val="-4"/>
          <w:cs/>
        </w:rPr>
        <w:t xml:space="preserve">ที่ </w:t>
      </w:r>
      <w:r w:rsidRPr="001D7376">
        <w:rPr>
          <w:rFonts w:ascii="TH SarabunPSK" w:hAnsi="TH SarabunPSK" w:cs="TH SarabunPSK" w:hint="cs"/>
          <w:b/>
          <w:bCs/>
          <w:spacing w:val="-4"/>
          <w:cs/>
        </w:rPr>
        <w:t>๑</w:t>
      </w:r>
      <w:r>
        <w:rPr>
          <w:rFonts w:ascii="TH SarabunPSK" w:hAnsi="TH SarabunPSK" w:cs="TH SarabunPSK" w:hint="cs"/>
          <w:b/>
          <w:bCs/>
          <w:spacing w:val="-4"/>
          <w:cs/>
        </w:rPr>
        <w:t>๙</w:t>
      </w:r>
      <w:r w:rsidRPr="001D7376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1D7376">
        <w:rPr>
          <w:rFonts w:ascii="TH SarabunPSK" w:hAnsi="TH SarabunPSK" w:cs="TH SarabunPSK" w:hint="cs"/>
          <w:b/>
          <w:bCs/>
          <w:spacing w:val="-4"/>
          <w:cs/>
        </w:rPr>
        <w:t>สิงหาคม</w:t>
      </w:r>
      <w:r w:rsidRPr="001D7376">
        <w:rPr>
          <w:rFonts w:ascii="TH SarabunPSK" w:hAnsi="TH SarabunPSK" w:cs="TH SarabunPSK"/>
          <w:b/>
          <w:bCs/>
          <w:spacing w:val="-4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pacing w:val="-4"/>
          <w:cs/>
        </w:rPr>
        <w:t>๕</w:t>
      </w:r>
    </w:p>
    <w:p w:rsidR="008A4BB0" w:rsidRPr="002A1B53" w:rsidRDefault="008A4BB0" w:rsidP="008A4BB0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cs/>
        </w:rPr>
      </w:pPr>
      <w:r w:rsidRPr="002A1B53">
        <w:rPr>
          <w:rFonts w:ascii="TH SarabunPSK" w:hAnsi="TH SarabunPSK" w:cs="TH SarabunPSK"/>
          <w:cs/>
        </w:rPr>
        <w:tab/>
        <w:t>ไป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E-mail : psdg_dcy1@dcy.go.th</w:t>
      </w:r>
      <w:r w:rsidRPr="002A1B53">
        <w:rPr>
          <w:rFonts w:ascii="TH SarabunPSK" w:hAnsi="TH SarabunPSK" w:cs="TH SarabunPSK"/>
          <w:cs/>
        </w:rPr>
        <w:tab/>
        <w:t xml:space="preserve">ผู้ประสาน </w:t>
      </w:r>
      <w:r w:rsidRPr="002A1B53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นางสาวนวนิตย์  จันทร์ชุ่ม</w:t>
      </w:r>
      <w:r w:rsidRPr="002A1B53">
        <w:rPr>
          <w:rFonts w:ascii="TH SarabunPSK" w:hAnsi="TH SarabunPSK" w:cs="TH SarabunPSK"/>
          <w:cs/>
        </w:rPr>
        <w:t xml:space="preserve"> </w:t>
      </w:r>
    </w:p>
    <w:p w:rsidR="008A4BB0" w:rsidRDefault="008A4BB0" w:rsidP="008A4BB0">
      <w:pPr>
        <w:spacing w:line="228" w:lineRule="auto"/>
        <w:jc w:val="thaiDistribute"/>
      </w:pPr>
      <w:r w:rsidRPr="002A1B53">
        <w:rPr>
          <w:rFonts w:ascii="TH SarabunPSK" w:hAnsi="TH SarabunPSK" w:cs="TH SarabunPSK"/>
          <w:cs/>
        </w:rPr>
        <w:tab/>
      </w:r>
      <w:r w:rsidRPr="002A1B53">
        <w:rPr>
          <w:rFonts w:ascii="TH SarabunPSK" w:hAnsi="TH SarabunPSK" w:cs="TH SarabunPSK"/>
          <w:cs/>
        </w:rPr>
        <w:tab/>
        <w:t xml:space="preserve">โทรศัพท์ </w:t>
      </w:r>
      <w:r w:rsidRPr="002A1B53">
        <w:rPr>
          <w:rFonts w:ascii="TH SarabunPSK" w:hAnsi="TH SarabunPSK" w:cs="TH SarabunPSK" w:hint="cs"/>
          <w:cs/>
        </w:rPr>
        <w:t xml:space="preserve">๐๙ </w:t>
      </w:r>
      <w:r>
        <w:rPr>
          <w:rFonts w:ascii="TH SarabunPSK" w:hAnsi="TH SarabunPSK" w:cs="TH SarabunPSK" w:hint="cs"/>
          <w:cs/>
        </w:rPr>
        <w:t>๖๘๘๗ ๘๕๗๑</w:t>
      </w:r>
      <w:r w:rsidRPr="002A1B5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2A1B53">
        <w:rPr>
          <w:rFonts w:ascii="TH SarabunPSK" w:hAnsi="TH SarabunPSK" w:cs="TH SarabunPSK"/>
          <w:cs/>
        </w:rPr>
        <w:t>โทรสาร ๐ ๒๖๕๑ ๖๖๘๕</w:t>
      </w:r>
      <w:bookmarkStart w:id="0" w:name="_GoBack"/>
      <w:bookmarkEnd w:id="0"/>
    </w:p>
    <w:sectPr w:rsidR="008A4BB0" w:rsidSect="005D2927">
      <w:pgSz w:w="11907" w:h="16839" w:code="9"/>
      <w:pgMar w:top="1134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0"/>
    <w:rsid w:val="008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72C1-7456-46FC-B125-D6580DB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BB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B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 Chanchoom</dc:creator>
  <cp:keywords/>
  <dc:description/>
  <cp:lastModifiedBy>Navanit Chanchoom</cp:lastModifiedBy>
  <cp:revision>1</cp:revision>
  <dcterms:created xsi:type="dcterms:W3CDTF">2022-08-09T02:25:00Z</dcterms:created>
  <dcterms:modified xsi:type="dcterms:W3CDTF">2022-08-09T02:26:00Z</dcterms:modified>
</cp:coreProperties>
</file>